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0A" w:rsidRDefault="003E010A" w:rsidP="003E010A">
      <w:pPr>
        <w:jc w:val="both"/>
      </w:pPr>
      <w:r>
        <w:t xml:space="preserve">El OPD </w:t>
      </w:r>
      <w:r w:rsidRPr="00A70A13">
        <w:rPr>
          <w:b/>
        </w:rPr>
        <w:t>INDUSTRIA JALISCIENSE DE RAHABILITACION SOCIAL</w:t>
      </w:r>
      <w:r>
        <w:t xml:space="preserve"> a través de su Unidad Centralizada de Compras ubicada en </w:t>
      </w:r>
      <w:r w:rsidR="00FC25EF">
        <w:rPr>
          <w:rFonts w:ascii="Arial" w:hAnsi="Arial" w:cs="Arial"/>
          <w:sz w:val="20"/>
          <w:szCs w:val="20"/>
          <w:shd w:val="clear" w:color="auto" w:fill="FFFFFF"/>
        </w:rPr>
        <w:t>Av.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Niños Héroes 1816, Col Americana, C.P., 44160 Guadalajara, </w:t>
      </w:r>
      <w:r>
        <w:t>Jalisco, invita a las Personas Físicas o Morales interesadas, a participar en la Licitación Pública Local</w:t>
      </w:r>
      <w:r w:rsidR="00EE7FA1">
        <w:t xml:space="preserve"> sin la concurrencia del Comité</w:t>
      </w:r>
      <w:r>
        <w:t xml:space="preserve"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 </w:t>
      </w:r>
    </w:p>
    <w:p w:rsidR="00A70A13" w:rsidRDefault="00A70A13" w:rsidP="00FB79FB">
      <w:pPr>
        <w:jc w:val="center"/>
        <w:rPr>
          <w:b/>
        </w:rPr>
      </w:pPr>
      <w:r>
        <w:rPr>
          <w:b/>
        </w:rPr>
        <w:t>LPNSCC</w:t>
      </w:r>
      <w:r w:rsidR="003E010A" w:rsidRPr="00FB79FB">
        <w:rPr>
          <w:b/>
        </w:rPr>
        <w:t xml:space="preserve"> No: </w:t>
      </w:r>
      <w:r>
        <w:rPr>
          <w:b/>
        </w:rPr>
        <w:t>001/2019</w:t>
      </w:r>
      <w:r w:rsidR="003E010A" w:rsidRPr="00FB79FB">
        <w:rPr>
          <w:b/>
        </w:rPr>
        <w:t xml:space="preserve"> </w:t>
      </w:r>
    </w:p>
    <w:p w:rsidR="00FB79FB" w:rsidRDefault="00FB79FB" w:rsidP="00FB79FB">
      <w:pPr>
        <w:jc w:val="center"/>
        <w:rPr>
          <w:b/>
        </w:rPr>
      </w:pPr>
      <w:r>
        <w:rPr>
          <w:b/>
        </w:rPr>
        <w:t xml:space="preserve">ADQUISICION DE </w:t>
      </w:r>
      <w:r w:rsidR="00A70A13">
        <w:rPr>
          <w:b/>
        </w:rPr>
        <w:t>TEXTILES</w:t>
      </w:r>
      <w:r w:rsidR="00B05BF6">
        <w:rPr>
          <w:b/>
        </w:rPr>
        <w:t>, INSUMOS</w:t>
      </w:r>
      <w:r w:rsidR="00A70A13">
        <w:rPr>
          <w:b/>
        </w:rPr>
        <w:t xml:space="preserve"> </w:t>
      </w:r>
      <w:r w:rsidR="00B05BF6">
        <w:rPr>
          <w:b/>
        </w:rPr>
        <w:t xml:space="preserve">Y MATERIALES </w:t>
      </w:r>
      <w:r w:rsidR="00A70A13">
        <w:rPr>
          <w:b/>
        </w:rPr>
        <w:t xml:space="preserve">PARA LA ELABORACION DE </w:t>
      </w:r>
      <w:r w:rsidR="00B05BF6">
        <w:rPr>
          <w:b/>
        </w:rPr>
        <w:t>MOCHILAS ESCOLARES Y FUNDAS PARA CADAVER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010A" w:rsidTr="003E010A">
        <w:tc>
          <w:tcPr>
            <w:tcW w:w="4414" w:type="dxa"/>
          </w:tcPr>
          <w:p w:rsidR="003E010A" w:rsidRPr="00FB79FB" w:rsidRDefault="003E010A" w:rsidP="003E010A">
            <w:pPr>
              <w:jc w:val="both"/>
              <w:rPr>
                <w:b/>
              </w:rPr>
            </w:pPr>
            <w:r w:rsidRPr="00FB79FB">
              <w:rPr>
                <w:b/>
              </w:rPr>
              <w:t xml:space="preserve"> Fecha de Publicación</w:t>
            </w:r>
          </w:p>
        </w:tc>
        <w:tc>
          <w:tcPr>
            <w:tcW w:w="4414" w:type="dxa"/>
          </w:tcPr>
          <w:p w:rsidR="003E010A" w:rsidRPr="00FB79FB" w:rsidRDefault="00A70A13" w:rsidP="003E010A">
            <w:pPr>
              <w:jc w:val="both"/>
            </w:pPr>
            <w:r>
              <w:t>20</w:t>
            </w:r>
            <w:r w:rsidR="003E010A" w:rsidRPr="00FB79FB">
              <w:t>/09/2019</w:t>
            </w:r>
          </w:p>
        </w:tc>
      </w:tr>
      <w:tr w:rsidR="003E010A" w:rsidTr="003E010A">
        <w:tc>
          <w:tcPr>
            <w:tcW w:w="4414" w:type="dxa"/>
          </w:tcPr>
          <w:p w:rsidR="003E010A" w:rsidRPr="00FB79FB" w:rsidRDefault="003E010A" w:rsidP="003E010A">
            <w:pPr>
              <w:jc w:val="both"/>
              <w:rPr>
                <w:b/>
              </w:rPr>
            </w:pPr>
            <w:r w:rsidRPr="00FB79FB">
              <w:rPr>
                <w:b/>
              </w:rPr>
              <w:t>Aclaraciones</w:t>
            </w:r>
          </w:p>
        </w:tc>
        <w:tc>
          <w:tcPr>
            <w:tcW w:w="4414" w:type="dxa"/>
          </w:tcPr>
          <w:p w:rsidR="003E010A" w:rsidRPr="00FB79FB" w:rsidRDefault="003E010A" w:rsidP="00A70A13">
            <w:pPr>
              <w:jc w:val="both"/>
            </w:pPr>
            <w:r w:rsidRPr="00FB79FB">
              <w:t xml:space="preserve">Al teléfono 01 (33) </w:t>
            </w:r>
            <w:r w:rsidR="00A70A13">
              <w:t>31518317</w:t>
            </w:r>
          </w:p>
        </w:tc>
      </w:tr>
      <w:tr w:rsidR="005329D1" w:rsidTr="003E010A">
        <w:tc>
          <w:tcPr>
            <w:tcW w:w="4414" w:type="dxa"/>
          </w:tcPr>
          <w:p w:rsidR="005329D1" w:rsidRPr="00FB79FB" w:rsidRDefault="005329D1" w:rsidP="005329D1">
            <w:pPr>
              <w:jc w:val="both"/>
              <w:rPr>
                <w:b/>
              </w:rPr>
            </w:pPr>
            <w:r w:rsidRPr="00FB79FB">
              <w:rPr>
                <w:b/>
              </w:rPr>
              <w:t xml:space="preserve">Fecha y hora límite para entrega de propuestas </w:t>
            </w:r>
          </w:p>
          <w:p w:rsidR="005329D1" w:rsidRPr="00FB79FB" w:rsidRDefault="005329D1" w:rsidP="005329D1">
            <w:pPr>
              <w:jc w:val="both"/>
              <w:rPr>
                <w:b/>
              </w:rPr>
            </w:pPr>
            <w:r w:rsidRPr="00FB79FB">
              <w:rPr>
                <w:b/>
              </w:rPr>
              <w:t>(Mínimo 10 días entre publicación y apertura)</w:t>
            </w:r>
          </w:p>
        </w:tc>
        <w:tc>
          <w:tcPr>
            <w:tcW w:w="4414" w:type="dxa"/>
          </w:tcPr>
          <w:p w:rsidR="005329D1" w:rsidRDefault="005329D1" w:rsidP="005329D1">
            <w:pPr>
              <w:jc w:val="both"/>
            </w:pPr>
            <w:r>
              <w:t>Lunes 30 de Septiembre 2019</w:t>
            </w:r>
          </w:p>
          <w:p w:rsidR="005329D1" w:rsidRPr="00FB79FB" w:rsidRDefault="005329D1" w:rsidP="005329D1">
            <w:pPr>
              <w:jc w:val="both"/>
            </w:pPr>
            <w:r>
              <w:t>Av. Niños Héroes 1816 Col. Americana</w:t>
            </w:r>
          </w:p>
        </w:tc>
      </w:tr>
      <w:tr w:rsidR="005329D1" w:rsidTr="003E010A">
        <w:tc>
          <w:tcPr>
            <w:tcW w:w="4414" w:type="dxa"/>
          </w:tcPr>
          <w:p w:rsidR="005329D1" w:rsidRPr="00FB79FB" w:rsidRDefault="005329D1" w:rsidP="005329D1">
            <w:pPr>
              <w:jc w:val="both"/>
              <w:rPr>
                <w:b/>
              </w:rPr>
            </w:pPr>
            <w:r>
              <w:rPr>
                <w:b/>
              </w:rPr>
              <w:t>Responsable de la Publicación</w:t>
            </w:r>
          </w:p>
        </w:tc>
        <w:tc>
          <w:tcPr>
            <w:tcW w:w="4414" w:type="dxa"/>
          </w:tcPr>
          <w:p w:rsidR="005329D1" w:rsidRPr="00FB79FB" w:rsidRDefault="005329D1" w:rsidP="005329D1">
            <w:pPr>
              <w:jc w:val="both"/>
            </w:pPr>
            <w:r>
              <w:t>C.P. Héctor Skinfield Madrigal</w:t>
            </w:r>
            <w:bookmarkStart w:id="0" w:name="_GoBack"/>
            <w:bookmarkEnd w:id="0"/>
          </w:p>
        </w:tc>
      </w:tr>
      <w:tr w:rsidR="005329D1" w:rsidTr="003E010A">
        <w:tc>
          <w:tcPr>
            <w:tcW w:w="4414" w:type="dxa"/>
          </w:tcPr>
          <w:p w:rsidR="005329D1" w:rsidRPr="00FB79FB" w:rsidRDefault="005329D1" w:rsidP="005329D1">
            <w:pPr>
              <w:jc w:val="both"/>
              <w:rPr>
                <w:b/>
              </w:rPr>
            </w:pPr>
            <w:r w:rsidRPr="00FB79FB">
              <w:rPr>
                <w:b/>
              </w:rPr>
              <w:t>Apertura de propuestas Se invita a los licitantes a participar en el evento</w:t>
            </w:r>
          </w:p>
        </w:tc>
        <w:tc>
          <w:tcPr>
            <w:tcW w:w="4414" w:type="dxa"/>
          </w:tcPr>
          <w:p w:rsidR="005329D1" w:rsidRDefault="005329D1" w:rsidP="005329D1">
            <w:pPr>
              <w:jc w:val="both"/>
            </w:pPr>
            <w:r>
              <w:t>30 de Septiembre 2019 10:00  A.M</w:t>
            </w:r>
          </w:p>
          <w:p w:rsidR="005329D1" w:rsidRPr="00FB79FB" w:rsidRDefault="005329D1" w:rsidP="005329D1">
            <w:pPr>
              <w:jc w:val="both"/>
            </w:pPr>
            <w:r>
              <w:t>Av. Niños Héroes 1816 Col. Americana</w:t>
            </w:r>
          </w:p>
        </w:tc>
      </w:tr>
      <w:tr w:rsidR="005329D1" w:rsidTr="003E010A">
        <w:tc>
          <w:tcPr>
            <w:tcW w:w="4414" w:type="dxa"/>
          </w:tcPr>
          <w:p w:rsidR="005329D1" w:rsidRPr="00FB79FB" w:rsidRDefault="005329D1" w:rsidP="005329D1">
            <w:pPr>
              <w:jc w:val="both"/>
              <w:rPr>
                <w:b/>
              </w:rPr>
            </w:pPr>
            <w:r w:rsidRPr="00FB79FB">
              <w:rPr>
                <w:b/>
              </w:rPr>
              <w:t>Emisión de acta de fallo</w:t>
            </w:r>
          </w:p>
        </w:tc>
        <w:tc>
          <w:tcPr>
            <w:tcW w:w="4414" w:type="dxa"/>
          </w:tcPr>
          <w:p w:rsidR="005329D1" w:rsidRPr="00FB79FB" w:rsidRDefault="005329D1" w:rsidP="005329D1">
            <w:pPr>
              <w:jc w:val="both"/>
            </w:pPr>
            <w:r w:rsidRPr="00FB79FB">
              <w:t>Desde la fecha de apertura de propuestas o hasta 20 días posteriores</w:t>
            </w:r>
          </w:p>
        </w:tc>
      </w:tr>
    </w:tbl>
    <w:p w:rsidR="003E010A" w:rsidRDefault="003E010A" w:rsidP="003E010A">
      <w:pPr>
        <w:jc w:val="both"/>
      </w:pPr>
    </w:p>
    <w:p w:rsidR="00FB79FB" w:rsidRDefault="00FC25EF" w:rsidP="00B05BF6">
      <w:pPr>
        <w:jc w:val="center"/>
        <w:rPr>
          <w:b/>
          <w:sz w:val="32"/>
        </w:rPr>
      </w:pPr>
      <w:r w:rsidRPr="00FB79FB">
        <w:rPr>
          <w:b/>
          <w:sz w:val="32"/>
        </w:rPr>
        <w:t>CONTENIDO</w:t>
      </w:r>
    </w:p>
    <w:tbl>
      <w:tblPr>
        <w:tblStyle w:val="Tablaconcuadrcula"/>
        <w:tblW w:w="8881" w:type="dxa"/>
        <w:tblLook w:val="04A0" w:firstRow="1" w:lastRow="0" w:firstColumn="1" w:lastColumn="0" w:noHBand="0" w:noVBand="1"/>
      </w:tblPr>
      <w:tblGrid>
        <w:gridCol w:w="1457"/>
        <w:gridCol w:w="4577"/>
        <w:gridCol w:w="1519"/>
        <w:gridCol w:w="1328"/>
      </w:tblGrid>
      <w:tr w:rsidR="00FB79FB" w:rsidTr="00AC7662">
        <w:trPr>
          <w:trHeight w:val="255"/>
        </w:trPr>
        <w:tc>
          <w:tcPr>
            <w:tcW w:w="1457" w:type="dxa"/>
            <w:shd w:val="clear" w:color="auto" w:fill="BFBFBF" w:themeFill="background1" w:themeFillShade="BF"/>
          </w:tcPr>
          <w:p w:rsidR="00FB79FB" w:rsidRPr="00293356" w:rsidRDefault="00FB79FB" w:rsidP="00FB79FB">
            <w:pPr>
              <w:jc w:val="center"/>
              <w:rPr>
                <w:b/>
                <w:sz w:val="20"/>
                <w:highlight w:val="lightGray"/>
              </w:rPr>
            </w:pPr>
            <w:r w:rsidRPr="00293356">
              <w:rPr>
                <w:b/>
                <w:sz w:val="20"/>
                <w:highlight w:val="lightGray"/>
              </w:rPr>
              <w:t>PARTIDA</w:t>
            </w:r>
          </w:p>
        </w:tc>
        <w:tc>
          <w:tcPr>
            <w:tcW w:w="4577" w:type="dxa"/>
            <w:shd w:val="clear" w:color="auto" w:fill="BFBFBF" w:themeFill="background1" w:themeFillShade="BF"/>
          </w:tcPr>
          <w:p w:rsidR="00FB79FB" w:rsidRPr="00293356" w:rsidRDefault="00FB79FB" w:rsidP="00FB79FB">
            <w:pPr>
              <w:jc w:val="center"/>
              <w:rPr>
                <w:b/>
                <w:sz w:val="20"/>
                <w:highlight w:val="lightGray"/>
              </w:rPr>
            </w:pPr>
            <w:r w:rsidRPr="00293356">
              <w:rPr>
                <w:b/>
                <w:sz w:val="20"/>
                <w:highlight w:val="lightGray"/>
              </w:rPr>
              <w:t>DESCRIPCION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:rsidR="00FB79FB" w:rsidRPr="00293356" w:rsidRDefault="00FB79FB" w:rsidP="00FB79FB">
            <w:pPr>
              <w:jc w:val="center"/>
              <w:rPr>
                <w:b/>
                <w:sz w:val="20"/>
                <w:highlight w:val="lightGray"/>
              </w:rPr>
            </w:pPr>
            <w:r w:rsidRPr="00293356">
              <w:rPr>
                <w:b/>
                <w:sz w:val="20"/>
                <w:highlight w:val="lightGray"/>
              </w:rPr>
              <w:t>CANTIDAD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:rsidR="00FB79FB" w:rsidRPr="00293356" w:rsidRDefault="00FB79FB" w:rsidP="00FB79FB">
            <w:pPr>
              <w:jc w:val="center"/>
              <w:rPr>
                <w:b/>
                <w:sz w:val="20"/>
                <w:highlight w:val="lightGray"/>
              </w:rPr>
            </w:pPr>
            <w:r w:rsidRPr="00293356">
              <w:rPr>
                <w:b/>
                <w:sz w:val="20"/>
                <w:highlight w:val="lightGray"/>
              </w:rPr>
              <w:t>U.M.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1</w:t>
            </w:r>
          </w:p>
        </w:tc>
        <w:tc>
          <w:tcPr>
            <w:tcW w:w="4577" w:type="dxa"/>
          </w:tcPr>
          <w:p w:rsidR="00FB79FB" w:rsidRPr="00293356" w:rsidRDefault="00B05BF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PLASTICO CALIBRE 600</w:t>
            </w:r>
          </w:p>
        </w:tc>
        <w:tc>
          <w:tcPr>
            <w:tcW w:w="1519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1,500</w:t>
            </w:r>
          </w:p>
        </w:tc>
        <w:tc>
          <w:tcPr>
            <w:tcW w:w="1328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KG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2</w:t>
            </w:r>
          </w:p>
        </w:tc>
        <w:tc>
          <w:tcPr>
            <w:tcW w:w="4577" w:type="dxa"/>
          </w:tcPr>
          <w:p w:rsidR="00FB79FB" w:rsidRPr="00293356" w:rsidRDefault="00B05BF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CIERRE N° 5</w:t>
            </w:r>
          </w:p>
        </w:tc>
        <w:tc>
          <w:tcPr>
            <w:tcW w:w="1519" w:type="dxa"/>
          </w:tcPr>
          <w:p w:rsidR="00FB79FB" w:rsidRPr="00293356" w:rsidRDefault="0029335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5,8</w:t>
            </w:r>
            <w:r w:rsidR="00B05BF6" w:rsidRPr="00293356">
              <w:rPr>
                <w:b/>
                <w:sz w:val="20"/>
              </w:rPr>
              <w:t>00</w:t>
            </w:r>
          </w:p>
        </w:tc>
        <w:tc>
          <w:tcPr>
            <w:tcW w:w="1328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MTS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3</w:t>
            </w:r>
          </w:p>
        </w:tc>
        <w:tc>
          <w:tcPr>
            <w:tcW w:w="4577" w:type="dxa"/>
          </w:tcPr>
          <w:p w:rsidR="00FB79FB" w:rsidRPr="00293356" w:rsidRDefault="00B05BF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HILO ABACO N° 30 COLOR NEGRO</w:t>
            </w:r>
          </w:p>
        </w:tc>
        <w:tc>
          <w:tcPr>
            <w:tcW w:w="1519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30</w:t>
            </w:r>
          </w:p>
        </w:tc>
        <w:tc>
          <w:tcPr>
            <w:tcW w:w="1328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CONOS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4</w:t>
            </w:r>
          </w:p>
        </w:tc>
        <w:tc>
          <w:tcPr>
            <w:tcW w:w="4577" w:type="dxa"/>
          </w:tcPr>
          <w:p w:rsidR="00FB79FB" w:rsidRPr="00293356" w:rsidRDefault="00B05BF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LONETA POLIESTER 600</w:t>
            </w:r>
          </w:p>
        </w:tc>
        <w:tc>
          <w:tcPr>
            <w:tcW w:w="1519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35</w:t>
            </w:r>
          </w:p>
        </w:tc>
        <w:tc>
          <w:tcPr>
            <w:tcW w:w="1328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5</w:t>
            </w:r>
          </w:p>
        </w:tc>
        <w:tc>
          <w:tcPr>
            <w:tcW w:w="4577" w:type="dxa"/>
          </w:tcPr>
          <w:p w:rsidR="00FB79FB" w:rsidRPr="00293356" w:rsidRDefault="00B05BF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FORRO REPELENTE NEGRO</w:t>
            </w:r>
          </w:p>
        </w:tc>
        <w:tc>
          <w:tcPr>
            <w:tcW w:w="1519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6</w:t>
            </w:r>
          </w:p>
        </w:tc>
        <w:tc>
          <w:tcPr>
            <w:tcW w:w="1328" w:type="dxa"/>
          </w:tcPr>
          <w:p w:rsidR="00FB79FB" w:rsidRPr="00293356" w:rsidRDefault="00B05BF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6</w:t>
            </w:r>
          </w:p>
        </w:tc>
        <w:tc>
          <w:tcPr>
            <w:tcW w:w="4577" w:type="dxa"/>
          </w:tcPr>
          <w:p w:rsidR="00FB79FB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MALLA SECURITY NEGRO</w:t>
            </w:r>
          </w:p>
        </w:tc>
        <w:tc>
          <w:tcPr>
            <w:tcW w:w="1519" w:type="dxa"/>
          </w:tcPr>
          <w:p w:rsidR="00FB79FB" w:rsidRPr="00293356" w:rsidRDefault="0029335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FB79FB" w:rsidRPr="00293356" w:rsidRDefault="0029335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FB79FB" w:rsidTr="00AC7662">
        <w:trPr>
          <w:trHeight w:val="255"/>
        </w:trPr>
        <w:tc>
          <w:tcPr>
            <w:tcW w:w="1457" w:type="dxa"/>
          </w:tcPr>
          <w:p w:rsidR="00FB79FB" w:rsidRPr="00293356" w:rsidRDefault="00FB79FB" w:rsidP="00FB79FB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7</w:t>
            </w:r>
          </w:p>
        </w:tc>
        <w:tc>
          <w:tcPr>
            <w:tcW w:w="4577" w:type="dxa"/>
          </w:tcPr>
          <w:p w:rsidR="00FB79FB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POLIPACK 1/8</w:t>
            </w:r>
          </w:p>
        </w:tc>
        <w:tc>
          <w:tcPr>
            <w:tcW w:w="1519" w:type="dxa"/>
          </w:tcPr>
          <w:p w:rsidR="00FB79FB" w:rsidRPr="00293356" w:rsidRDefault="0029335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FB79FB" w:rsidRPr="00293356" w:rsidRDefault="00293356" w:rsidP="00B05BF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293356" w:rsidTr="00AC7662">
        <w:trPr>
          <w:trHeight w:val="255"/>
        </w:trPr>
        <w:tc>
          <w:tcPr>
            <w:tcW w:w="1457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8</w:t>
            </w:r>
          </w:p>
        </w:tc>
        <w:tc>
          <w:tcPr>
            <w:tcW w:w="4577" w:type="dxa"/>
          </w:tcPr>
          <w:p w:rsidR="00293356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CINTILLA RIGIDA GRIS PLATA</w:t>
            </w:r>
          </w:p>
        </w:tc>
        <w:tc>
          <w:tcPr>
            <w:tcW w:w="1519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50</w:t>
            </w:r>
          </w:p>
        </w:tc>
        <w:tc>
          <w:tcPr>
            <w:tcW w:w="1328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293356" w:rsidTr="00AC7662">
        <w:trPr>
          <w:trHeight w:val="239"/>
        </w:trPr>
        <w:tc>
          <w:tcPr>
            <w:tcW w:w="1457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9</w:t>
            </w:r>
          </w:p>
        </w:tc>
        <w:tc>
          <w:tcPr>
            <w:tcW w:w="4577" w:type="dxa"/>
          </w:tcPr>
          <w:p w:rsidR="00293356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HEBILLAS DE TRES PASOS</w:t>
            </w:r>
          </w:p>
        </w:tc>
        <w:tc>
          <w:tcPr>
            <w:tcW w:w="1519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8,000</w:t>
            </w:r>
          </w:p>
        </w:tc>
        <w:tc>
          <w:tcPr>
            <w:tcW w:w="1328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PZAS</w:t>
            </w:r>
          </w:p>
        </w:tc>
      </w:tr>
      <w:tr w:rsidR="00293356" w:rsidTr="00AC7662">
        <w:trPr>
          <w:trHeight w:val="255"/>
        </w:trPr>
        <w:tc>
          <w:tcPr>
            <w:tcW w:w="1457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10</w:t>
            </w:r>
          </w:p>
        </w:tc>
        <w:tc>
          <w:tcPr>
            <w:tcW w:w="4577" w:type="dxa"/>
          </w:tcPr>
          <w:p w:rsidR="00293356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CINTILLA POPOTILLO GRIS PLATA</w:t>
            </w:r>
          </w:p>
        </w:tc>
        <w:tc>
          <w:tcPr>
            <w:tcW w:w="1519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75</w:t>
            </w:r>
          </w:p>
        </w:tc>
        <w:tc>
          <w:tcPr>
            <w:tcW w:w="1328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293356" w:rsidTr="00AC7662">
        <w:trPr>
          <w:trHeight w:val="255"/>
        </w:trPr>
        <w:tc>
          <w:tcPr>
            <w:tcW w:w="1457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11</w:t>
            </w:r>
          </w:p>
        </w:tc>
        <w:tc>
          <w:tcPr>
            <w:tcW w:w="4577" w:type="dxa"/>
          </w:tcPr>
          <w:p w:rsidR="00293356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FORRO COREANO</w:t>
            </w:r>
          </w:p>
        </w:tc>
        <w:tc>
          <w:tcPr>
            <w:tcW w:w="1519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200</w:t>
            </w:r>
          </w:p>
        </w:tc>
        <w:tc>
          <w:tcPr>
            <w:tcW w:w="1328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ROLLOS</w:t>
            </w:r>
          </w:p>
        </w:tc>
      </w:tr>
      <w:tr w:rsidR="00293356" w:rsidTr="00AC7662">
        <w:trPr>
          <w:trHeight w:val="255"/>
        </w:trPr>
        <w:tc>
          <w:tcPr>
            <w:tcW w:w="1457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12</w:t>
            </w:r>
          </w:p>
        </w:tc>
        <w:tc>
          <w:tcPr>
            <w:tcW w:w="4577" w:type="dxa"/>
          </w:tcPr>
          <w:p w:rsidR="00293356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HILO NYLON N° 30 NEGRO</w:t>
            </w:r>
          </w:p>
        </w:tc>
        <w:tc>
          <w:tcPr>
            <w:tcW w:w="1519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200</w:t>
            </w:r>
          </w:p>
        </w:tc>
        <w:tc>
          <w:tcPr>
            <w:tcW w:w="1328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PZAS</w:t>
            </w:r>
          </w:p>
        </w:tc>
      </w:tr>
      <w:tr w:rsidR="00293356" w:rsidTr="00AC7662">
        <w:trPr>
          <w:trHeight w:val="255"/>
        </w:trPr>
        <w:tc>
          <w:tcPr>
            <w:tcW w:w="1457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13</w:t>
            </w:r>
          </w:p>
        </w:tc>
        <w:tc>
          <w:tcPr>
            <w:tcW w:w="4577" w:type="dxa"/>
          </w:tcPr>
          <w:p w:rsidR="00293356" w:rsidRPr="00293356" w:rsidRDefault="00293356" w:rsidP="00293356">
            <w:pPr>
              <w:jc w:val="both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HILO NYLON N° 30 GRIS</w:t>
            </w:r>
          </w:p>
        </w:tc>
        <w:tc>
          <w:tcPr>
            <w:tcW w:w="1519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200</w:t>
            </w:r>
          </w:p>
        </w:tc>
        <w:tc>
          <w:tcPr>
            <w:tcW w:w="1328" w:type="dxa"/>
          </w:tcPr>
          <w:p w:rsidR="00293356" w:rsidRPr="00293356" w:rsidRDefault="00293356" w:rsidP="00293356">
            <w:pPr>
              <w:jc w:val="center"/>
              <w:rPr>
                <w:b/>
                <w:sz w:val="20"/>
              </w:rPr>
            </w:pPr>
            <w:r w:rsidRPr="00293356">
              <w:rPr>
                <w:b/>
                <w:sz w:val="20"/>
              </w:rPr>
              <w:t>PZAS</w:t>
            </w:r>
          </w:p>
        </w:tc>
      </w:tr>
    </w:tbl>
    <w:p w:rsidR="00FB79FB" w:rsidRDefault="00FB79FB" w:rsidP="00FB79FB">
      <w:pPr>
        <w:jc w:val="center"/>
        <w:rPr>
          <w:b/>
          <w:sz w:val="32"/>
        </w:rPr>
      </w:pPr>
    </w:p>
    <w:p w:rsidR="00FC25EF" w:rsidRDefault="00FB79FB" w:rsidP="003E4157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Los invitamos a registrarse en </w:t>
      </w:r>
      <w:r w:rsidR="00A70A13">
        <w:t>el</w:t>
      </w:r>
      <w:r>
        <w:t xml:space="preserve"> Padrón de Proveedores</w:t>
      </w:r>
      <w:r w:rsidR="00A70A13">
        <w:t xml:space="preserve"> del gobierno del Estrado de Jalisco</w:t>
      </w:r>
      <w:r>
        <w:t xml:space="preserve">, </w:t>
      </w:r>
      <w:hyperlink r:id="rId7" w:history="1">
        <w:r w:rsidR="00A70A13">
          <w:rPr>
            <w:rStyle w:val="Hipervnculo"/>
          </w:rPr>
          <w:t>https://proveedores.jalisco.gob.mx/</w:t>
        </w:r>
        <w:r w:rsidR="00A70A13">
          <w:rPr>
            <w:rStyle w:val="Hipervnculo"/>
          </w:rPr>
          <w:t>p</w:t>
        </w:r>
        <w:r w:rsidR="00A70A13">
          <w:rPr>
            <w:rStyle w:val="Hipervnculo"/>
          </w:rPr>
          <w:t>adron</w:t>
        </w:r>
      </w:hyperlink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DEBERÁ presentar la cotización en un sobre cerrado y sellado, mismo que deberá ser entregado en el día y la hora descritos en la presente convocatoria, </w:t>
      </w:r>
      <w:r w:rsidR="00A70A13">
        <w:t>en</w:t>
      </w:r>
      <w:r>
        <w:t xml:space="preserve"> caratula el nombre del proveedor (persona física o moral) y número </w:t>
      </w:r>
      <w:r w:rsidR="00A70A13">
        <w:t xml:space="preserve">y nombre </w:t>
      </w:r>
      <w:r>
        <w:t xml:space="preserve">de la convocatoria. </w:t>
      </w:r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La cotización deberá estar elaborada de preferencia en papel membretado de la empresa, con nombre y firma del Representante Legal. </w:t>
      </w:r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Deberá anexar una cotización por convocatoria, la vigencia de la cotización deberá ser por un mínimo de 30 días a partir de la fecha de apertura de propuestas y especificarse lo anterior en el cuerpo de la propuesta, ya que podrá ser utilizada dentro de la vigencia para futuras adquisiciones sin previo aviso. </w:t>
      </w:r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>El precio del bien o servicio objeto de la presente invitación, deberá estar especificado en moneda nacional, desglosando el I.V.A.</w:t>
      </w:r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>Detallar claramente las especificaciones de lo ofertado, el tiempo de entrega en días naturales y la garantía con la que cuentan.</w:t>
      </w:r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>Los conceptos y partidas de la cotización deberán ser en el mismo orden que se establezcan en la convocatoria. Así como en la factura de quien resulte adjudicado.</w:t>
      </w:r>
    </w:p>
    <w:p w:rsidR="00FB79FB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En la descripción de los bienes, deberán indicar marca y modelo. </w:t>
      </w:r>
    </w:p>
    <w:p w:rsidR="00FC25EF" w:rsidRDefault="00FB79FB" w:rsidP="00FC25EF">
      <w:pPr>
        <w:pStyle w:val="Prrafodelista"/>
        <w:numPr>
          <w:ilvl w:val="0"/>
          <w:numId w:val="1"/>
        </w:numPr>
        <w:jc w:val="both"/>
      </w:pPr>
      <w:r>
        <w:t>En bienes y servicios deberá señalar cantidades de los bienes y servicios, precio unitario, subtotal, I.V.A. desglosado o mencionar si el producto es exento</w:t>
      </w:r>
      <w:r w:rsidR="00FC25EF">
        <w:t xml:space="preserve"> de I.V.A. y el gran total.</w:t>
      </w:r>
    </w:p>
    <w:p w:rsidR="00FC25EF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La cotización solamente podrá ser considerada si es recibida dentro del término establecido. </w:t>
      </w:r>
    </w:p>
    <w:p w:rsidR="00FC25EF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En caso de obtener la adjudicación, se le notificará que los bienes o servicios objeto de la presente Licitación le podrán ser adjudicados </w:t>
      </w:r>
      <w:r w:rsidR="00FC25EF">
        <w:t>de manera parcial o total.</w:t>
      </w:r>
    </w:p>
    <w:p w:rsidR="00FC25EF" w:rsidRDefault="00FB79FB" w:rsidP="00FC25EF">
      <w:pPr>
        <w:pStyle w:val="Prrafodelista"/>
        <w:numPr>
          <w:ilvl w:val="0"/>
          <w:numId w:val="1"/>
        </w:numPr>
        <w:jc w:val="both"/>
      </w:pPr>
      <w:r>
        <w:t>A manera de poder ser evaluada la propuesta, se DEBERÁ presentar ficha técnica, manuales, certificaciones y todos los documentos que compr</w:t>
      </w:r>
      <w:r w:rsidR="00FC25EF">
        <w:t>ueben la calidad ofertada.</w:t>
      </w:r>
    </w:p>
    <w:p w:rsidR="00FC25EF" w:rsidRDefault="00FB79FB" w:rsidP="00FC25EF">
      <w:pPr>
        <w:pStyle w:val="Prrafodelista"/>
        <w:numPr>
          <w:ilvl w:val="0"/>
          <w:numId w:val="1"/>
        </w:numPr>
        <w:jc w:val="both"/>
      </w:pPr>
      <w:r>
        <w:t xml:space="preserve">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</w:t>
      </w:r>
    </w:p>
    <w:p w:rsidR="00FB79FB" w:rsidRDefault="00FB79FB" w:rsidP="00FB79FB">
      <w:pPr>
        <w:jc w:val="both"/>
      </w:pPr>
      <w:r>
        <w:t>Nota: Los porcentajes de la sanción mencionados en la tabla que antecede, no deberán ser acumulables y con el hecho de presentar su oferta acepta estos términos y condiciones.</w:t>
      </w:r>
    </w:p>
    <w:p w:rsidR="00FB79FB" w:rsidRDefault="00FB79FB" w:rsidP="00FB79FB">
      <w:pPr>
        <w:jc w:val="center"/>
        <w:rPr>
          <w:b/>
          <w:sz w:val="32"/>
        </w:rPr>
      </w:pPr>
    </w:p>
    <w:p w:rsidR="00FB79FB" w:rsidRDefault="00FB79FB" w:rsidP="00FB79FB">
      <w:pPr>
        <w:jc w:val="center"/>
        <w:rPr>
          <w:b/>
          <w:sz w:val="32"/>
        </w:rPr>
      </w:pPr>
    </w:p>
    <w:p w:rsidR="00FB79FB" w:rsidRDefault="00FB79FB" w:rsidP="00FB79FB">
      <w:pPr>
        <w:jc w:val="center"/>
        <w:rPr>
          <w:b/>
          <w:sz w:val="32"/>
        </w:rPr>
      </w:pPr>
    </w:p>
    <w:sectPr w:rsidR="00FB79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EF" w:rsidRDefault="00FC25EF" w:rsidP="00FC25EF">
      <w:pPr>
        <w:spacing w:after="0" w:line="240" w:lineRule="auto"/>
      </w:pPr>
      <w:r>
        <w:separator/>
      </w:r>
    </w:p>
  </w:endnote>
  <w:endnote w:type="continuationSeparator" w:id="0">
    <w:p w:rsidR="00FC25EF" w:rsidRDefault="00FC25EF" w:rsidP="00FC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EF" w:rsidRDefault="00FC25EF" w:rsidP="00FC25EF">
      <w:pPr>
        <w:spacing w:after="0" w:line="240" w:lineRule="auto"/>
      </w:pPr>
      <w:r>
        <w:separator/>
      </w:r>
    </w:p>
  </w:footnote>
  <w:footnote w:type="continuationSeparator" w:id="0">
    <w:p w:rsidR="00FC25EF" w:rsidRDefault="00FC25EF" w:rsidP="00FC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EF" w:rsidRDefault="00A70A1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59DE7A" wp14:editId="56B8BC18">
          <wp:simplePos x="0" y="0"/>
          <wp:positionH relativeFrom="column">
            <wp:posOffset>-409575</wp:posOffset>
          </wp:positionH>
          <wp:positionV relativeFrom="paragraph">
            <wp:posOffset>-210185</wp:posOffset>
          </wp:positionV>
          <wp:extent cx="6654800" cy="921385"/>
          <wp:effectExtent l="0" t="0" r="0" b="0"/>
          <wp:wrapThrough wrapText="bothSides">
            <wp:wrapPolygon edited="0">
              <wp:start x="0" y="0"/>
              <wp:lineTo x="0" y="20990"/>
              <wp:lineTo x="21518" y="20990"/>
              <wp:lineTo x="21518" y="0"/>
              <wp:lineTo x="0" y="0"/>
            </wp:wrapPolygon>
          </wp:wrapThrough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6" t="46672" r="14312" b="35363"/>
                  <a:stretch/>
                </pic:blipFill>
                <pic:spPr bwMode="auto">
                  <a:xfrm>
                    <a:off x="0" y="0"/>
                    <a:ext cx="665480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538"/>
    <w:multiLevelType w:val="hybridMultilevel"/>
    <w:tmpl w:val="0770C5F6"/>
    <w:lvl w:ilvl="0" w:tplc="E59AF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0A"/>
    <w:rsid w:val="00260F37"/>
    <w:rsid w:val="002704E2"/>
    <w:rsid w:val="00293356"/>
    <w:rsid w:val="00394DCA"/>
    <w:rsid w:val="003E010A"/>
    <w:rsid w:val="005329D1"/>
    <w:rsid w:val="0057449F"/>
    <w:rsid w:val="0068313C"/>
    <w:rsid w:val="008557FB"/>
    <w:rsid w:val="00A26E92"/>
    <w:rsid w:val="00A70A13"/>
    <w:rsid w:val="00AC7662"/>
    <w:rsid w:val="00B05BF6"/>
    <w:rsid w:val="00EE7FA1"/>
    <w:rsid w:val="00FB79FB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6548-517E-4E20-B772-610F433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25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5EF"/>
  </w:style>
  <w:style w:type="paragraph" w:styleId="Piedepgina">
    <w:name w:val="footer"/>
    <w:basedOn w:val="Normal"/>
    <w:link w:val="PiedepginaCar"/>
    <w:uiPriority w:val="99"/>
    <w:unhideWhenUsed/>
    <w:rsid w:val="00FC2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5EF"/>
  </w:style>
  <w:style w:type="character" w:styleId="Hipervnculo">
    <w:name w:val="Hyperlink"/>
    <w:basedOn w:val="Fuentedeprrafopredeter"/>
    <w:uiPriority w:val="99"/>
    <w:semiHidden/>
    <w:unhideWhenUsed/>
    <w:rsid w:val="00A70A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veedores.jalisco.gob.mx/pad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2019-09-17T18:38:00Z</dcterms:created>
  <dcterms:modified xsi:type="dcterms:W3CDTF">2019-09-20T21:41:00Z</dcterms:modified>
</cp:coreProperties>
</file>